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BEB" w:rsidRDefault="001E44F6">
      <w:pPr>
        <w:spacing w:line="360" w:lineRule="auto"/>
        <w:jc w:val="center"/>
        <w:rPr>
          <w:b/>
          <w:bCs/>
          <w:sz w:val="36"/>
          <w:szCs w:val="36"/>
        </w:rPr>
      </w:pPr>
      <w:r>
        <w:rPr>
          <w:b/>
          <w:bCs/>
          <w:sz w:val="36"/>
          <w:szCs w:val="36"/>
        </w:rPr>
        <w:t xml:space="preserve">Geschäftsordnung des </w:t>
      </w:r>
    </w:p>
    <w:p w:rsidR="00360BEB" w:rsidRDefault="001E44F6">
      <w:pPr>
        <w:spacing w:line="360" w:lineRule="auto"/>
        <w:jc w:val="center"/>
        <w:rPr>
          <w:b/>
          <w:bCs/>
          <w:sz w:val="36"/>
          <w:szCs w:val="36"/>
        </w:rPr>
      </w:pPr>
      <w:proofErr w:type="spellStart"/>
      <w:r>
        <w:rPr>
          <w:b/>
          <w:bCs/>
          <w:sz w:val="36"/>
          <w:szCs w:val="36"/>
        </w:rPr>
        <w:t>Fachrats</w:t>
      </w:r>
      <w:proofErr w:type="spellEnd"/>
      <w:r>
        <w:rPr>
          <w:b/>
          <w:bCs/>
          <w:sz w:val="36"/>
          <w:szCs w:val="36"/>
        </w:rPr>
        <w:t xml:space="preserve"> Politik </w:t>
      </w:r>
    </w:p>
    <w:p w:rsidR="00360BEB" w:rsidRDefault="001E44F6">
      <w:pPr>
        <w:spacing w:line="360" w:lineRule="auto"/>
        <w:jc w:val="center"/>
      </w:pPr>
      <w:r>
        <w:rPr>
          <w:rFonts w:eastAsia="Times New Roman" w:cs="Times New Roman"/>
          <w:b/>
          <w:bCs/>
          <w:color w:val="000000"/>
        </w:rPr>
        <w:t>___________________</w:t>
      </w:r>
    </w:p>
    <w:p w:rsidR="00360BEB" w:rsidRDefault="00360BEB">
      <w:pPr>
        <w:pStyle w:val="Default"/>
        <w:spacing w:line="360" w:lineRule="auto"/>
        <w:jc w:val="center"/>
      </w:pPr>
    </w:p>
    <w:p w:rsidR="00360BEB" w:rsidRDefault="001E44F6">
      <w:pPr>
        <w:spacing w:line="360" w:lineRule="auto"/>
        <w:jc w:val="center"/>
        <w:rPr>
          <w:rFonts w:eastAsia="Times New Roman" w:cs="Times New Roman"/>
          <w:color w:val="000000"/>
        </w:rPr>
      </w:pPr>
      <w:r>
        <w:rPr>
          <w:rFonts w:eastAsia="Times New Roman" w:cs="Times New Roman"/>
          <w:color w:val="000000"/>
        </w:rPr>
        <w:t>(Fassung vom 10.04.201</w:t>
      </w:r>
      <w:r w:rsidR="006C6453">
        <w:rPr>
          <w:rFonts w:eastAsia="Times New Roman" w:cs="Times New Roman"/>
          <w:color w:val="000000"/>
        </w:rPr>
        <w:t>9</w:t>
      </w:r>
      <w:r>
        <w:rPr>
          <w:rFonts w:eastAsia="Times New Roman" w:cs="Times New Roman"/>
          <w:color w:val="000000"/>
        </w:rPr>
        <w:t>)</w:t>
      </w:r>
    </w:p>
    <w:p w:rsidR="00360BEB" w:rsidRDefault="00360BEB">
      <w:pPr>
        <w:spacing w:line="360" w:lineRule="auto"/>
        <w:jc w:val="center"/>
        <w:rPr>
          <w:rFonts w:eastAsia="Times New Roman" w:cs="Times New Roman"/>
          <w:color w:val="000000"/>
        </w:rPr>
      </w:pPr>
    </w:p>
    <w:p w:rsidR="00360BEB" w:rsidRDefault="00360BEB">
      <w:pPr>
        <w:spacing w:line="360" w:lineRule="auto"/>
        <w:jc w:val="center"/>
        <w:rPr>
          <w:rFonts w:eastAsia="Times New Roman" w:cs="Times New Roman"/>
          <w:color w:val="000000"/>
        </w:rPr>
      </w:pPr>
    </w:p>
    <w:p w:rsidR="00360BEB" w:rsidRDefault="001E44F6">
      <w:pPr>
        <w:spacing w:line="360" w:lineRule="auto"/>
        <w:jc w:val="both"/>
        <w:rPr>
          <w:rFonts w:eastAsia="Times New Roman" w:cs="Times New Roman"/>
          <w:b/>
          <w:bCs/>
          <w:color w:val="000000"/>
        </w:rPr>
      </w:pPr>
      <w:r>
        <w:rPr>
          <w:rFonts w:eastAsia="Times New Roman" w:cs="Times New Roman"/>
          <w:b/>
          <w:bCs/>
          <w:color w:val="000000"/>
        </w:rPr>
        <w:t>§ 1 Geltungsbereich</w:t>
      </w:r>
    </w:p>
    <w:p w:rsidR="00360BEB" w:rsidRDefault="00360BEB">
      <w:pPr>
        <w:spacing w:line="360" w:lineRule="auto"/>
        <w:jc w:val="both"/>
        <w:rPr>
          <w:rFonts w:eastAsia="Times New Roman" w:cs="Times New Roman"/>
          <w:color w:val="000000"/>
        </w:rPr>
      </w:pPr>
    </w:p>
    <w:p w:rsidR="00360BEB" w:rsidRDefault="001E44F6">
      <w:pPr>
        <w:spacing w:line="360" w:lineRule="auto"/>
        <w:jc w:val="both"/>
        <w:rPr>
          <w:rFonts w:eastAsia="Times New Roman" w:cs="Times New Roman"/>
          <w:color w:val="000000"/>
          <w:sz w:val="22"/>
          <w:szCs w:val="22"/>
        </w:rPr>
      </w:pPr>
      <w:r>
        <w:rPr>
          <w:rFonts w:eastAsia="Times New Roman" w:cs="Times New Roman"/>
          <w:color w:val="000000"/>
          <w:sz w:val="22"/>
          <w:szCs w:val="22"/>
        </w:rPr>
        <w:t xml:space="preserve">(1) Die Geschäftsordnung (im Folgenden GO) regelt den Aufbau und die Arbeitsweise des </w:t>
      </w:r>
      <w:proofErr w:type="spellStart"/>
      <w:r>
        <w:rPr>
          <w:rFonts w:eastAsia="Times New Roman" w:cs="Times New Roman"/>
          <w:color w:val="000000"/>
          <w:sz w:val="22"/>
          <w:szCs w:val="22"/>
        </w:rPr>
        <w:t>Fachrats</w:t>
      </w:r>
      <w:proofErr w:type="spellEnd"/>
      <w:r>
        <w:rPr>
          <w:rFonts w:eastAsia="Times New Roman" w:cs="Times New Roman"/>
          <w:color w:val="000000"/>
          <w:sz w:val="22"/>
          <w:szCs w:val="22"/>
        </w:rPr>
        <w:t xml:space="preserve"> (im Folgenden FR) des Instituts für </w:t>
      </w:r>
      <w:r w:rsidR="00C876FF">
        <w:rPr>
          <w:rFonts w:eastAsia="Times New Roman" w:cs="Times New Roman"/>
          <w:color w:val="000000"/>
          <w:sz w:val="22"/>
          <w:szCs w:val="22"/>
        </w:rPr>
        <w:t>Politikwissenschaften</w:t>
      </w:r>
      <w:r>
        <w:rPr>
          <w:rFonts w:eastAsia="Times New Roman" w:cs="Times New Roman"/>
          <w:color w:val="000000"/>
          <w:sz w:val="22"/>
          <w:szCs w:val="22"/>
        </w:rPr>
        <w:t xml:space="preserve"> der Philosophischen Fakultät der Leibniz Universität Hannover.</w:t>
      </w:r>
    </w:p>
    <w:p w:rsidR="00360BEB" w:rsidRDefault="00360BEB">
      <w:pPr>
        <w:spacing w:line="360" w:lineRule="auto"/>
        <w:jc w:val="both"/>
        <w:rPr>
          <w:rFonts w:eastAsia="Times New Roman" w:cs="Times New Roman"/>
          <w:color w:val="000000"/>
          <w:sz w:val="22"/>
          <w:szCs w:val="22"/>
        </w:rPr>
      </w:pPr>
    </w:p>
    <w:p w:rsidR="00360BEB" w:rsidRDefault="001E44F6">
      <w:pPr>
        <w:spacing w:line="360" w:lineRule="auto"/>
        <w:jc w:val="both"/>
        <w:rPr>
          <w:rFonts w:eastAsia="Times New Roman" w:cs="Times New Roman"/>
          <w:color w:val="000000"/>
          <w:sz w:val="22"/>
          <w:szCs w:val="22"/>
        </w:rPr>
      </w:pPr>
      <w:r>
        <w:rPr>
          <w:rFonts w:eastAsia="Times New Roman" w:cs="Times New Roman"/>
          <w:color w:val="000000"/>
          <w:sz w:val="22"/>
          <w:szCs w:val="22"/>
        </w:rPr>
        <w:t>(2) Der FR gibt sich den Namen "</w:t>
      </w:r>
      <w:proofErr w:type="spellStart"/>
      <w:r>
        <w:rPr>
          <w:rFonts w:eastAsia="Times New Roman" w:cs="Times New Roman"/>
          <w:color w:val="000000"/>
          <w:sz w:val="22"/>
          <w:szCs w:val="22"/>
        </w:rPr>
        <w:t>Fachrat</w:t>
      </w:r>
      <w:proofErr w:type="spellEnd"/>
      <w:r>
        <w:rPr>
          <w:rFonts w:eastAsia="Times New Roman" w:cs="Times New Roman"/>
          <w:color w:val="000000"/>
          <w:sz w:val="22"/>
          <w:szCs w:val="22"/>
        </w:rPr>
        <w:t xml:space="preserve"> Politik".</w:t>
      </w:r>
    </w:p>
    <w:p w:rsidR="00360BEB" w:rsidRDefault="00360BEB">
      <w:pPr>
        <w:spacing w:line="360" w:lineRule="auto"/>
        <w:jc w:val="both"/>
        <w:rPr>
          <w:rFonts w:eastAsia="Times New Roman" w:cs="Times New Roman"/>
          <w:color w:val="000000"/>
          <w:sz w:val="22"/>
          <w:szCs w:val="22"/>
        </w:rPr>
      </w:pPr>
    </w:p>
    <w:p w:rsidR="00360BEB" w:rsidRDefault="001E44F6">
      <w:pPr>
        <w:pStyle w:val="Default"/>
        <w:spacing w:line="360" w:lineRule="auto"/>
        <w:jc w:val="both"/>
        <w:rPr>
          <w:sz w:val="22"/>
          <w:szCs w:val="22"/>
        </w:rPr>
      </w:pPr>
      <w:r>
        <w:rPr>
          <w:sz w:val="22"/>
          <w:szCs w:val="22"/>
        </w:rPr>
        <w:t xml:space="preserve">(3) Der FR vertritt gegenüber den universitären und studentischen Gremien, in der Hochschulöffentlichkeit und ggf. öffentlich, gleichberechtigt die Interessen </w:t>
      </w:r>
      <w:proofErr w:type="gramStart"/>
      <w:r>
        <w:rPr>
          <w:sz w:val="22"/>
          <w:szCs w:val="22"/>
        </w:rPr>
        <w:t xml:space="preserve">derjenigen </w:t>
      </w:r>
      <w:proofErr w:type="spellStart"/>
      <w:r>
        <w:rPr>
          <w:sz w:val="22"/>
          <w:szCs w:val="22"/>
        </w:rPr>
        <w:t>Student</w:t>
      </w:r>
      <w:proofErr w:type="gramEnd"/>
      <w:r>
        <w:rPr>
          <w:sz w:val="22"/>
          <w:szCs w:val="22"/>
        </w:rPr>
        <w:t>_innen</w:t>
      </w:r>
      <w:proofErr w:type="spellEnd"/>
      <w:r>
        <w:rPr>
          <w:sz w:val="22"/>
          <w:szCs w:val="22"/>
        </w:rPr>
        <w:t>, die gemäß einer Prüfungsordnung der Leibniz Universität Hannover an Lehrveranstaltungen folgender Studiengänge teilnehmen dürfen:</w:t>
      </w:r>
    </w:p>
    <w:p w:rsidR="00360BEB" w:rsidRDefault="001E44F6">
      <w:pPr>
        <w:pStyle w:val="Default"/>
        <w:numPr>
          <w:ilvl w:val="0"/>
          <w:numId w:val="1"/>
        </w:numPr>
        <w:spacing w:line="360" w:lineRule="auto"/>
        <w:jc w:val="both"/>
        <w:rPr>
          <w:sz w:val="22"/>
          <w:szCs w:val="22"/>
        </w:rPr>
      </w:pPr>
      <w:r>
        <w:rPr>
          <w:sz w:val="22"/>
          <w:szCs w:val="22"/>
        </w:rPr>
        <w:t>Politikwissenschaften, B.A</w:t>
      </w:r>
    </w:p>
    <w:p w:rsidR="00360BEB" w:rsidRDefault="001E44F6">
      <w:pPr>
        <w:pStyle w:val="Default"/>
        <w:numPr>
          <w:ilvl w:val="0"/>
          <w:numId w:val="1"/>
        </w:numPr>
        <w:spacing w:line="360" w:lineRule="auto"/>
        <w:jc w:val="both"/>
        <w:rPr>
          <w:sz w:val="22"/>
          <w:szCs w:val="22"/>
        </w:rPr>
      </w:pPr>
      <w:r>
        <w:rPr>
          <w:sz w:val="22"/>
          <w:szCs w:val="22"/>
        </w:rPr>
        <w:t>Politikwissenschaften, M.A</w:t>
      </w:r>
    </w:p>
    <w:p w:rsidR="00360BEB" w:rsidRDefault="001E44F6">
      <w:pPr>
        <w:pStyle w:val="Default"/>
        <w:numPr>
          <w:ilvl w:val="0"/>
          <w:numId w:val="1"/>
        </w:numPr>
        <w:spacing w:line="360" w:lineRule="auto"/>
        <w:jc w:val="both"/>
        <w:rPr>
          <w:sz w:val="22"/>
          <w:szCs w:val="22"/>
        </w:rPr>
      </w:pPr>
      <w:r>
        <w:rPr>
          <w:sz w:val="22"/>
          <w:szCs w:val="22"/>
        </w:rPr>
        <w:t xml:space="preserve">Fach Politik, </w:t>
      </w:r>
      <w:proofErr w:type="spellStart"/>
      <w:r>
        <w:rPr>
          <w:sz w:val="22"/>
          <w:szCs w:val="22"/>
        </w:rPr>
        <w:t>FüBa</w:t>
      </w:r>
      <w:proofErr w:type="spellEnd"/>
    </w:p>
    <w:p w:rsidR="00360BEB" w:rsidRDefault="001E44F6">
      <w:pPr>
        <w:pStyle w:val="Default"/>
        <w:numPr>
          <w:ilvl w:val="0"/>
          <w:numId w:val="1"/>
        </w:numPr>
        <w:spacing w:line="360" w:lineRule="auto"/>
        <w:jc w:val="both"/>
        <w:rPr>
          <w:sz w:val="22"/>
          <w:szCs w:val="22"/>
        </w:rPr>
      </w:pPr>
      <w:r>
        <w:rPr>
          <w:sz w:val="22"/>
          <w:szCs w:val="22"/>
        </w:rPr>
        <w:t xml:space="preserve">Fach Politik, </w:t>
      </w:r>
      <w:proofErr w:type="spellStart"/>
      <w:r>
        <w:rPr>
          <w:sz w:val="22"/>
          <w:szCs w:val="22"/>
        </w:rPr>
        <w:t>B.Sc</w:t>
      </w:r>
      <w:proofErr w:type="spellEnd"/>
    </w:p>
    <w:p w:rsidR="00360BEB" w:rsidRDefault="001E44F6">
      <w:pPr>
        <w:pStyle w:val="Default"/>
        <w:numPr>
          <w:ilvl w:val="0"/>
          <w:numId w:val="1"/>
        </w:numPr>
        <w:spacing w:line="360" w:lineRule="auto"/>
        <w:jc w:val="both"/>
        <w:rPr>
          <w:sz w:val="22"/>
          <w:szCs w:val="22"/>
        </w:rPr>
      </w:pPr>
      <w:r>
        <w:rPr>
          <w:sz w:val="22"/>
          <w:szCs w:val="22"/>
        </w:rPr>
        <w:t xml:space="preserve">LG: Unterrichtsfach Politik-Wirtschaft, </w:t>
      </w:r>
      <w:proofErr w:type="spellStart"/>
      <w:r>
        <w:rPr>
          <w:sz w:val="22"/>
          <w:szCs w:val="22"/>
        </w:rPr>
        <w:t>M.Ed</w:t>
      </w:r>
      <w:proofErr w:type="spellEnd"/>
      <w:r>
        <w:rPr>
          <w:sz w:val="22"/>
          <w:szCs w:val="22"/>
        </w:rPr>
        <w:t>.</w:t>
      </w:r>
    </w:p>
    <w:p w:rsidR="00360BEB" w:rsidRDefault="001E44F6">
      <w:pPr>
        <w:pStyle w:val="Default"/>
        <w:numPr>
          <w:ilvl w:val="0"/>
          <w:numId w:val="1"/>
        </w:numPr>
        <w:spacing w:line="360" w:lineRule="auto"/>
        <w:jc w:val="both"/>
        <w:rPr>
          <w:sz w:val="22"/>
          <w:szCs w:val="22"/>
        </w:rPr>
      </w:pPr>
      <w:proofErr w:type="spellStart"/>
      <w:r>
        <w:rPr>
          <w:sz w:val="22"/>
          <w:szCs w:val="22"/>
        </w:rPr>
        <w:t>LbS</w:t>
      </w:r>
      <w:proofErr w:type="spellEnd"/>
      <w:r>
        <w:rPr>
          <w:sz w:val="22"/>
          <w:szCs w:val="22"/>
        </w:rPr>
        <w:t xml:space="preserve">: Unterrichtsfach Politik, </w:t>
      </w:r>
      <w:proofErr w:type="spellStart"/>
      <w:r>
        <w:rPr>
          <w:sz w:val="22"/>
          <w:szCs w:val="22"/>
        </w:rPr>
        <w:t>M.Ed</w:t>
      </w:r>
      <w:proofErr w:type="spellEnd"/>
      <w:r>
        <w:rPr>
          <w:sz w:val="22"/>
          <w:szCs w:val="22"/>
        </w:rPr>
        <w:t>.</w:t>
      </w:r>
    </w:p>
    <w:p w:rsidR="00360BEB" w:rsidRDefault="001E44F6">
      <w:pPr>
        <w:pStyle w:val="Default"/>
        <w:spacing w:line="360" w:lineRule="auto"/>
        <w:jc w:val="both"/>
        <w:rPr>
          <w:sz w:val="22"/>
          <w:szCs w:val="22"/>
        </w:rPr>
      </w:pPr>
      <w:r>
        <w:rPr>
          <w:sz w:val="22"/>
          <w:szCs w:val="22"/>
        </w:rPr>
        <w:t>sowie die der Promovierenden am Institut für Politische Wissenschaft.</w:t>
      </w:r>
    </w:p>
    <w:p w:rsidR="00360BEB" w:rsidRDefault="00360BEB">
      <w:pPr>
        <w:pStyle w:val="Default"/>
        <w:spacing w:line="360" w:lineRule="auto"/>
        <w:jc w:val="both"/>
        <w:rPr>
          <w:sz w:val="22"/>
          <w:szCs w:val="22"/>
        </w:rPr>
      </w:pPr>
    </w:p>
    <w:p w:rsidR="00360BEB" w:rsidRDefault="00360BEB">
      <w:pPr>
        <w:pStyle w:val="Default"/>
        <w:spacing w:line="360" w:lineRule="auto"/>
        <w:jc w:val="both"/>
        <w:rPr>
          <w:sz w:val="22"/>
          <w:szCs w:val="22"/>
        </w:rPr>
      </w:pPr>
    </w:p>
    <w:p w:rsidR="00360BEB" w:rsidRDefault="001E44F6">
      <w:pPr>
        <w:pStyle w:val="Default"/>
        <w:spacing w:line="360" w:lineRule="auto"/>
        <w:jc w:val="both"/>
        <w:rPr>
          <w:b/>
          <w:bCs/>
        </w:rPr>
      </w:pPr>
      <w:r>
        <w:rPr>
          <w:b/>
          <w:bCs/>
        </w:rPr>
        <w:t>§ 2 Konstituierung</w:t>
      </w:r>
    </w:p>
    <w:p w:rsidR="00360BEB" w:rsidRDefault="00360BEB">
      <w:pPr>
        <w:pStyle w:val="Default"/>
        <w:spacing w:line="360" w:lineRule="auto"/>
        <w:jc w:val="both"/>
        <w:rPr>
          <w:sz w:val="22"/>
          <w:szCs w:val="22"/>
        </w:rPr>
      </w:pPr>
    </w:p>
    <w:p w:rsidR="00360BEB" w:rsidRDefault="001E44F6">
      <w:pPr>
        <w:pStyle w:val="Default"/>
        <w:spacing w:line="360" w:lineRule="auto"/>
        <w:jc w:val="both"/>
        <w:rPr>
          <w:sz w:val="22"/>
          <w:szCs w:val="22"/>
        </w:rPr>
      </w:pPr>
      <w:r>
        <w:rPr>
          <w:sz w:val="22"/>
          <w:szCs w:val="22"/>
        </w:rPr>
        <w:t>(1) Der FR konstituiert sich innerhalb von drei Wochen nach Beginn der Amtsperiode.</w:t>
      </w:r>
    </w:p>
    <w:p w:rsidR="00360BEB" w:rsidRDefault="00360BEB">
      <w:pPr>
        <w:pStyle w:val="Default"/>
        <w:spacing w:line="360" w:lineRule="auto"/>
        <w:jc w:val="both"/>
        <w:rPr>
          <w:sz w:val="22"/>
          <w:szCs w:val="22"/>
        </w:rPr>
      </w:pPr>
    </w:p>
    <w:p w:rsidR="00360BEB" w:rsidRDefault="001E44F6">
      <w:pPr>
        <w:pStyle w:val="Default"/>
        <w:spacing w:line="360" w:lineRule="auto"/>
        <w:jc w:val="both"/>
        <w:rPr>
          <w:sz w:val="22"/>
          <w:szCs w:val="22"/>
        </w:rPr>
      </w:pPr>
      <w:r>
        <w:rPr>
          <w:sz w:val="22"/>
          <w:szCs w:val="22"/>
        </w:rPr>
        <w:t>(2) Die Tagesordnung der konstituierenden Sitzung beinhaltet mindestens folgende Tagesordnungspunkte:</w:t>
      </w:r>
    </w:p>
    <w:p w:rsidR="00360BEB" w:rsidRDefault="001E44F6">
      <w:pPr>
        <w:pStyle w:val="Default"/>
        <w:numPr>
          <w:ilvl w:val="1"/>
          <w:numId w:val="2"/>
        </w:numPr>
        <w:spacing w:line="360" w:lineRule="auto"/>
        <w:jc w:val="both"/>
        <w:rPr>
          <w:sz w:val="22"/>
          <w:szCs w:val="22"/>
        </w:rPr>
      </w:pPr>
      <w:r>
        <w:rPr>
          <w:sz w:val="22"/>
          <w:szCs w:val="22"/>
        </w:rPr>
        <w:t xml:space="preserve">Wahl des Sitzungsleitung und </w:t>
      </w:r>
      <w:proofErr w:type="spellStart"/>
      <w:r>
        <w:rPr>
          <w:sz w:val="22"/>
          <w:szCs w:val="22"/>
        </w:rPr>
        <w:t>einer_</w:t>
      </w:r>
      <w:proofErr w:type="gramStart"/>
      <w:r>
        <w:rPr>
          <w:sz w:val="22"/>
          <w:szCs w:val="22"/>
        </w:rPr>
        <w:t>eines</w:t>
      </w:r>
      <w:proofErr w:type="spellEnd"/>
      <w:r>
        <w:rPr>
          <w:sz w:val="22"/>
          <w:szCs w:val="22"/>
        </w:rPr>
        <w:t xml:space="preserve"> </w:t>
      </w:r>
      <w:proofErr w:type="spellStart"/>
      <w:r>
        <w:rPr>
          <w:sz w:val="22"/>
          <w:szCs w:val="22"/>
        </w:rPr>
        <w:t>Protokollantin</w:t>
      </w:r>
      <w:proofErr w:type="gramEnd"/>
      <w:r>
        <w:rPr>
          <w:sz w:val="22"/>
          <w:szCs w:val="22"/>
        </w:rPr>
        <w:t>_Protokollanten</w:t>
      </w:r>
      <w:proofErr w:type="spellEnd"/>
      <w:r>
        <w:rPr>
          <w:sz w:val="22"/>
          <w:szCs w:val="22"/>
        </w:rPr>
        <w:t>.</w:t>
      </w:r>
    </w:p>
    <w:p w:rsidR="00360BEB" w:rsidRDefault="001E44F6">
      <w:pPr>
        <w:pStyle w:val="Default"/>
        <w:numPr>
          <w:ilvl w:val="1"/>
          <w:numId w:val="2"/>
        </w:numPr>
        <w:spacing w:line="360" w:lineRule="auto"/>
        <w:jc w:val="both"/>
        <w:rPr>
          <w:sz w:val="22"/>
          <w:szCs w:val="22"/>
        </w:rPr>
      </w:pPr>
      <w:r>
        <w:rPr>
          <w:sz w:val="22"/>
          <w:szCs w:val="22"/>
        </w:rPr>
        <w:t>Feststellung der Anzahl der Stimmberechtigten.</w:t>
      </w:r>
    </w:p>
    <w:p w:rsidR="00360BEB" w:rsidRDefault="001E44F6">
      <w:pPr>
        <w:pStyle w:val="Default"/>
        <w:numPr>
          <w:ilvl w:val="1"/>
          <w:numId w:val="2"/>
        </w:numPr>
        <w:spacing w:line="360" w:lineRule="auto"/>
        <w:jc w:val="both"/>
        <w:rPr>
          <w:sz w:val="22"/>
          <w:szCs w:val="22"/>
        </w:rPr>
      </w:pPr>
      <w:r>
        <w:rPr>
          <w:sz w:val="22"/>
          <w:szCs w:val="22"/>
        </w:rPr>
        <w:t>Bestätigung der gewählten Mitglieder des „</w:t>
      </w:r>
      <w:proofErr w:type="spellStart"/>
      <w:r>
        <w:rPr>
          <w:sz w:val="22"/>
          <w:szCs w:val="22"/>
        </w:rPr>
        <w:t>Fachrats</w:t>
      </w:r>
      <w:proofErr w:type="spellEnd"/>
      <w:r>
        <w:rPr>
          <w:sz w:val="22"/>
          <w:szCs w:val="22"/>
        </w:rPr>
        <w:t xml:space="preserve"> Politik“ entsprechend des Beschlusses der </w:t>
      </w:r>
      <w:r>
        <w:rPr>
          <w:sz w:val="22"/>
          <w:szCs w:val="22"/>
        </w:rPr>
        <w:lastRenderedPageBreak/>
        <w:t>Fachgruppenvollversammlung (im Folgenden FGVV).</w:t>
      </w:r>
    </w:p>
    <w:p w:rsidR="00360BEB" w:rsidRDefault="001E44F6">
      <w:pPr>
        <w:pStyle w:val="Default"/>
        <w:numPr>
          <w:ilvl w:val="1"/>
          <w:numId w:val="2"/>
        </w:numPr>
        <w:spacing w:line="360" w:lineRule="auto"/>
        <w:jc w:val="both"/>
        <w:rPr>
          <w:sz w:val="22"/>
          <w:szCs w:val="22"/>
        </w:rPr>
      </w:pPr>
      <w:r>
        <w:rPr>
          <w:sz w:val="22"/>
          <w:szCs w:val="22"/>
        </w:rPr>
        <w:t xml:space="preserve">Bestätigung </w:t>
      </w:r>
      <w:proofErr w:type="spellStart"/>
      <w:r>
        <w:rPr>
          <w:sz w:val="22"/>
          <w:szCs w:val="22"/>
        </w:rPr>
        <w:t>der_</w:t>
      </w:r>
      <w:proofErr w:type="gramStart"/>
      <w:r>
        <w:rPr>
          <w:sz w:val="22"/>
          <w:szCs w:val="22"/>
        </w:rPr>
        <w:t>des</w:t>
      </w:r>
      <w:proofErr w:type="spellEnd"/>
      <w:r>
        <w:rPr>
          <w:sz w:val="22"/>
          <w:szCs w:val="22"/>
        </w:rPr>
        <w:t xml:space="preserve"> </w:t>
      </w:r>
      <w:proofErr w:type="spellStart"/>
      <w:r>
        <w:rPr>
          <w:sz w:val="22"/>
          <w:szCs w:val="22"/>
        </w:rPr>
        <w:t>Kassenwartin</w:t>
      </w:r>
      <w:proofErr w:type="gramEnd"/>
      <w:r>
        <w:rPr>
          <w:sz w:val="22"/>
          <w:szCs w:val="22"/>
        </w:rPr>
        <w:t>_Kassenwarts</w:t>
      </w:r>
      <w:proofErr w:type="spellEnd"/>
      <w:r>
        <w:rPr>
          <w:sz w:val="22"/>
          <w:szCs w:val="22"/>
        </w:rPr>
        <w:t xml:space="preserve"> entsprechend des Beschlusses der FGVV.</w:t>
      </w:r>
    </w:p>
    <w:p w:rsidR="00360BEB" w:rsidRDefault="001E44F6">
      <w:pPr>
        <w:pStyle w:val="Default"/>
        <w:numPr>
          <w:ilvl w:val="1"/>
          <w:numId w:val="2"/>
        </w:numPr>
        <w:spacing w:line="360" w:lineRule="auto"/>
        <w:jc w:val="both"/>
        <w:rPr>
          <w:sz w:val="22"/>
          <w:szCs w:val="22"/>
        </w:rPr>
      </w:pPr>
      <w:r>
        <w:rPr>
          <w:sz w:val="22"/>
          <w:szCs w:val="22"/>
        </w:rPr>
        <w:t xml:space="preserve">Bestätigung </w:t>
      </w:r>
      <w:proofErr w:type="spellStart"/>
      <w:r>
        <w:rPr>
          <w:sz w:val="22"/>
          <w:szCs w:val="22"/>
        </w:rPr>
        <w:t>der_des</w:t>
      </w:r>
      <w:proofErr w:type="spellEnd"/>
      <w:r>
        <w:rPr>
          <w:sz w:val="22"/>
          <w:szCs w:val="22"/>
        </w:rPr>
        <w:t xml:space="preserve"> </w:t>
      </w:r>
      <w:proofErr w:type="spellStart"/>
      <w:r>
        <w:rPr>
          <w:sz w:val="22"/>
          <w:szCs w:val="22"/>
        </w:rPr>
        <w:t>Finanzreferentin_Finanzreferenten</w:t>
      </w:r>
      <w:proofErr w:type="spellEnd"/>
      <w:r>
        <w:rPr>
          <w:sz w:val="22"/>
          <w:szCs w:val="22"/>
        </w:rPr>
        <w:t xml:space="preserve"> entsprechend des Beschlusses der FGVV.</w:t>
      </w:r>
    </w:p>
    <w:p w:rsidR="00360BEB" w:rsidRDefault="001E44F6">
      <w:pPr>
        <w:pStyle w:val="Default"/>
        <w:numPr>
          <w:ilvl w:val="1"/>
          <w:numId w:val="2"/>
        </w:numPr>
        <w:spacing w:line="360" w:lineRule="auto"/>
        <w:jc w:val="both"/>
        <w:rPr>
          <w:sz w:val="22"/>
          <w:szCs w:val="22"/>
        </w:rPr>
      </w:pPr>
      <w:r>
        <w:rPr>
          <w:sz w:val="22"/>
          <w:szCs w:val="22"/>
        </w:rPr>
        <w:t xml:space="preserve">Wahl der </w:t>
      </w:r>
      <w:proofErr w:type="spellStart"/>
      <w:r>
        <w:rPr>
          <w:sz w:val="22"/>
          <w:szCs w:val="22"/>
        </w:rPr>
        <w:t>Vertreter_innen</w:t>
      </w:r>
      <w:proofErr w:type="spellEnd"/>
      <w:r>
        <w:rPr>
          <w:sz w:val="22"/>
          <w:szCs w:val="22"/>
        </w:rPr>
        <w:t xml:space="preserve"> und der </w:t>
      </w:r>
      <w:proofErr w:type="spellStart"/>
      <w:r>
        <w:rPr>
          <w:sz w:val="22"/>
          <w:szCs w:val="22"/>
        </w:rPr>
        <w:t>Stellvertreter_innen</w:t>
      </w:r>
      <w:proofErr w:type="spellEnd"/>
      <w:r>
        <w:rPr>
          <w:sz w:val="22"/>
          <w:szCs w:val="22"/>
        </w:rPr>
        <w:t xml:space="preserve"> in den Vorständen des Instituts für Politische Wissenschaft.</w:t>
      </w:r>
    </w:p>
    <w:p w:rsidR="00360BEB" w:rsidRDefault="001E44F6">
      <w:pPr>
        <w:pStyle w:val="Default"/>
        <w:numPr>
          <w:ilvl w:val="1"/>
          <w:numId w:val="2"/>
        </w:numPr>
        <w:spacing w:line="360" w:lineRule="auto"/>
        <w:jc w:val="both"/>
        <w:rPr>
          <w:sz w:val="22"/>
          <w:szCs w:val="22"/>
        </w:rPr>
      </w:pPr>
      <w:r>
        <w:rPr>
          <w:sz w:val="22"/>
          <w:szCs w:val="22"/>
        </w:rPr>
        <w:t xml:space="preserve">Wahl </w:t>
      </w:r>
      <w:proofErr w:type="spellStart"/>
      <w:r>
        <w:rPr>
          <w:sz w:val="22"/>
          <w:szCs w:val="22"/>
        </w:rPr>
        <w:t>des_</w:t>
      </w:r>
      <w:proofErr w:type="gramStart"/>
      <w:r>
        <w:rPr>
          <w:sz w:val="22"/>
          <w:szCs w:val="22"/>
        </w:rPr>
        <w:t>der</w:t>
      </w:r>
      <w:proofErr w:type="spellEnd"/>
      <w:r>
        <w:rPr>
          <w:sz w:val="22"/>
          <w:szCs w:val="22"/>
        </w:rPr>
        <w:t xml:space="preserve"> </w:t>
      </w:r>
      <w:proofErr w:type="spellStart"/>
      <w:r>
        <w:rPr>
          <w:sz w:val="22"/>
          <w:szCs w:val="22"/>
        </w:rPr>
        <w:t>Vertreters</w:t>
      </w:r>
      <w:proofErr w:type="gramEnd"/>
      <w:r>
        <w:rPr>
          <w:sz w:val="22"/>
          <w:szCs w:val="22"/>
        </w:rPr>
        <w:t>_Vertreterin</w:t>
      </w:r>
      <w:proofErr w:type="spellEnd"/>
      <w:r>
        <w:rPr>
          <w:sz w:val="22"/>
          <w:szCs w:val="22"/>
        </w:rPr>
        <w:t xml:space="preserve"> und </w:t>
      </w:r>
      <w:proofErr w:type="spellStart"/>
      <w:r>
        <w:rPr>
          <w:sz w:val="22"/>
          <w:szCs w:val="22"/>
        </w:rPr>
        <w:t>des_der</w:t>
      </w:r>
      <w:proofErr w:type="spellEnd"/>
      <w:r>
        <w:rPr>
          <w:sz w:val="22"/>
          <w:szCs w:val="22"/>
        </w:rPr>
        <w:t xml:space="preserve"> </w:t>
      </w:r>
      <w:proofErr w:type="spellStart"/>
      <w:r>
        <w:rPr>
          <w:sz w:val="22"/>
          <w:szCs w:val="22"/>
        </w:rPr>
        <w:t>Stellvertreters_Stellvertreterin</w:t>
      </w:r>
      <w:proofErr w:type="spellEnd"/>
      <w:r>
        <w:rPr>
          <w:sz w:val="22"/>
          <w:szCs w:val="22"/>
        </w:rPr>
        <w:t xml:space="preserve"> im Prüfungsausschuss Politik.</w:t>
      </w:r>
    </w:p>
    <w:p w:rsidR="00360BEB" w:rsidRDefault="001E44F6">
      <w:pPr>
        <w:pStyle w:val="Default"/>
        <w:numPr>
          <w:ilvl w:val="1"/>
          <w:numId w:val="2"/>
        </w:numPr>
        <w:spacing w:line="360" w:lineRule="auto"/>
        <w:jc w:val="both"/>
        <w:rPr>
          <w:sz w:val="22"/>
          <w:szCs w:val="22"/>
        </w:rPr>
      </w:pPr>
      <w:r>
        <w:rPr>
          <w:sz w:val="22"/>
          <w:szCs w:val="22"/>
        </w:rPr>
        <w:t xml:space="preserve">Wahl </w:t>
      </w:r>
      <w:proofErr w:type="spellStart"/>
      <w:r>
        <w:rPr>
          <w:sz w:val="22"/>
          <w:szCs w:val="22"/>
        </w:rPr>
        <w:t>des_</w:t>
      </w:r>
      <w:proofErr w:type="gramStart"/>
      <w:r>
        <w:rPr>
          <w:sz w:val="22"/>
          <w:szCs w:val="22"/>
        </w:rPr>
        <w:t>der</w:t>
      </w:r>
      <w:proofErr w:type="spellEnd"/>
      <w:r>
        <w:rPr>
          <w:sz w:val="22"/>
          <w:szCs w:val="22"/>
        </w:rPr>
        <w:t xml:space="preserve"> </w:t>
      </w:r>
      <w:proofErr w:type="spellStart"/>
      <w:r>
        <w:rPr>
          <w:sz w:val="22"/>
          <w:szCs w:val="22"/>
        </w:rPr>
        <w:t>Vertreters</w:t>
      </w:r>
      <w:proofErr w:type="gramEnd"/>
      <w:r>
        <w:rPr>
          <w:sz w:val="22"/>
          <w:szCs w:val="22"/>
        </w:rPr>
        <w:t>_Vertreterin</w:t>
      </w:r>
      <w:proofErr w:type="spellEnd"/>
      <w:r>
        <w:rPr>
          <w:sz w:val="22"/>
          <w:szCs w:val="22"/>
        </w:rPr>
        <w:t xml:space="preserve"> und </w:t>
      </w:r>
      <w:proofErr w:type="spellStart"/>
      <w:r>
        <w:rPr>
          <w:sz w:val="22"/>
          <w:szCs w:val="22"/>
        </w:rPr>
        <w:t>des_der</w:t>
      </w:r>
      <w:proofErr w:type="spellEnd"/>
      <w:r>
        <w:rPr>
          <w:sz w:val="22"/>
          <w:szCs w:val="22"/>
        </w:rPr>
        <w:t xml:space="preserve"> </w:t>
      </w:r>
      <w:proofErr w:type="spellStart"/>
      <w:r>
        <w:rPr>
          <w:sz w:val="22"/>
          <w:szCs w:val="22"/>
        </w:rPr>
        <w:t>Stellvertreters_Stellvertreterin</w:t>
      </w:r>
      <w:proofErr w:type="spellEnd"/>
      <w:r>
        <w:rPr>
          <w:sz w:val="22"/>
          <w:szCs w:val="22"/>
        </w:rPr>
        <w:t xml:space="preserve"> im Zulassungsausschuss Politik.</w:t>
      </w:r>
    </w:p>
    <w:p w:rsidR="00360BEB" w:rsidRDefault="001E44F6">
      <w:pPr>
        <w:pStyle w:val="Default"/>
        <w:numPr>
          <w:ilvl w:val="1"/>
          <w:numId w:val="2"/>
        </w:numPr>
        <w:spacing w:line="360" w:lineRule="auto"/>
        <w:jc w:val="both"/>
        <w:rPr>
          <w:sz w:val="22"/>
          <w:szCs w:val="22"/>
        </w:rPr>
      </w:pPr>
      <w:r>
        <w:rPr>
          <w:sz w:val="22"/>
          <w:szCs w:val="22"/>
        </w:rPr>
        <w:t xml:space="preserve">Wahl der </w:t>
      </w:r>
      <w:proofErr w:type="spellStart"/>
      <w:r>
        <w:rPr>
          <w:sz w:val="22"/>
          <w:szCs w:val="22"/>
        </w:rPr>
        <w:t>Kandidat_innen</w:t>
      </w:r>
      <w:proofErr w:type="spellEnd"/>
      <w:r>
        <w:rPr>
          <w:sz w:val="22"/>
          <w:szCs w:val="22"/>
        </w:rPr>
        <w:t xml:space="preserve"> für die Fachschaftsrats-Delegation in den Studentischen Rat.</w:t>
      </w:r>
    </w:p>
    <w:p w:rsidR="00360BEB" w:rsidRDefault="001E44F6">
      <w:pPr>
        <w:pStyle w:val="Default"/>
        <w:numPr>
          <w:ilvl w:val="1"/>
          <w:numId w:val="2"/>
        </w:numPr>
        <w:spacing w:line="360" w:lineRule="auto"/>
        <w:jc w:val="both"/>
        <w:rPr>
          <w:sz w:val="22"/>
          <w:szCs w:val="22"/>
        </w:rPr>
      </w:pPr>
      <w:r>
        <w:rPr>
          <w:sz w:val="22"/>
          <w:szCs w:val="22"/>
        </w:rPr>
        <w:t xml:space="preserve">Wahl der </w:t>
      </w:r>
      <w:proofErr w:type="spellStart"/>
      <w:r>
        <w:rPr>
          <w:sz w:val="22"/>
          <w:szCs w:val="22"/>
        </w:rPr>
        <w:t>Kandidat_innen</w:t>
      </w:r>
      <w:proofErr w:type="spellEnd"/>
      <w:r>
        <w:rPr>
          <w:sz w:val="22"/>
          <w:szCs w:val="22"/>
        </w:rPr>
        <w:t xml:space="preserve"> für die Fachschaftsrats-Delegation in die Studienkommission.</w:t>
      </w:r>
    </w:p>
    <w:p w:rsidR="00360BEB" w:rsidRDefault="00360BEB">
      <w:pPr>
        <w:pStyle w:val="Default"/>
        <w:spacing w:line="360" w:lineRule="auto"/>
        <w:jc w:val="both"/>
        <w:rPr>
          <w:sz w:val="22"/>
          <w:szCs w:val="22"/>
        </w:rPr>
      </w:pPr>
    </w:p>
    <w:p w:rsidR="00360BEB" w:rsidRDefault="001E44F6">
      <w:pPr>
        <w:pStyle w:val="Default"/>
        <w:spacing w:line="360" w:lineRule="auto"/>
        <w:jc w:val="both"/>
        <w:rPr>
          <w:sz w:val="22"/>
          <w:szCs w:val="22"/>
        </w:rPr>
      </w:pPr>
      <w:r>
        <w:rPr>
          <w:sz w:val="22"/>
          <w:szCs w:val="22"/>
        </w:rPr>
        <w:t xml:space="preserve">(3) Das Protokoll der konstituierenden Sitzung wird von </w:t>
      </w:r>
      <w:proofErr w:type="spellStart"/>
      <w:r>
        <w:rPr>
          <w:sz w:val="22"/>
          <w:szCs w:val="22"/>
        </w:rPr>
        <w:t>der_</w:t>
      </w:r>
      <w:proofErr w:type="gramStart"/>
      <w:r>
        <w:rPr>
          <w:sz w:val="22"/>
          <w:szCs w:val="22"/>
        </w:rPr>
        <w:t>dem</w:t>
      </w:r>
      <w:proofErr w:type="spellEnd"/>
      <w:r>
        <w:rPr>
          <w:sz w:val="22"/>
          <w:szCs w:val="22"/>
        </w:rPr>
        <w:t xml:space="preserve"> </w:t>
      </w:r>
      <w:proofErr w:type="spellStart"/>
      <w:r>
        <w:rPr>
          <w:sz w:val="22"/>
          <w:szCs w:val="22"/>
        </w:rPr>
        <w:t>Protokollantin</w:t>
      </w:r>
      <w:proofErr w:type="gramEnd"/>
      <w:r>
        <w:rPr>
          <w:sz w:val="22"/>
          <w:szCs w:val="22"/>
        </w:rPr>
        <w:t>_Protokollanten</w:t>
      </w:r>
      <w:proofErr w:type="spellEnd"/>
      <w:r>
        <w:rPr>
          <w:sz w:val="22"/>
          <w:szCs w:val="22"/>
        </w:rPr>
        <w:t xml:space="preserve"> umgehend, spätestens jedoch bis zur konstituierenden Sitzung des Fachschaftsrats der Philosophischen Fakultät, an </w:t>
      </w:r>
      <w:proofErr w:type="spellStart"/>
      <w:r>
        <w:rPr>
          <w:sz w:val="22"/>
          <w:szCs w:val="22"/>
        </w:rPr>
        <w:t>die_den</w:t>
      </w:r>
      <w:proofErr w:type="spellEnd"/>
      <w:r>
        <w:rPr>
          <w:sz w:val="22"/>
          <w:szCs w:val="22"/>
        </w:rPr>
        <w:t xml:space="preserve"> </w:t>
      </w:r>
      <w:proofErr w:type="spellStart"/>
      <w:r>
        <w:rPr>
          <w:sz w:val="22"/>
          <w:szCs w:val="22"/>
        </w:rPr>
        <w:t>Vorsitzende_n</w:t>
      </w:r>
      <w:proofErr w:type="spellEnd"/>
      <w:r>
        <w:rPr>
          <w:sz w:val="22"/>
          <w:szCs w:val="22"/>
        </w:rPr>
        <w:t xml:space="preserve"> des FSR </w:t>
      </w:r>
      <w:proofErr w:type="spellStart"/>
      <w:r>
        <w:rPr>
          <w:sz w:val="22"/>
          <w:szCs w:val="22"/>
        </w:rPr>
        <w:t>Phil.Fak</w:t>
      </w:r>
      <w:proofErr w:type="spellEnd"/>
      <w:r>
        <w:rPr>
          <w:sz w:val="22"/>
          <w:szCs w:val="22"/>
        </w:rPr>
        <w:t xml:space="preserve">. sowie an das IPW weitergeleitet. Es ist von </w:t>
      </w:r>
      <w:proofErr w:type="spellStart"/>
      <w:r>
        <w:rPr>
          <w:sz w:val="22"/>
          <w:szCs w:val="22"/>
        </w:rPr>
        <w:t>der_</w:t>
      </w:r>
      <w:proofErr w:type="gramStart"/>
      <w:r>
        <w:rPr>
          <w:sz w:val="22"/>
          <w:szCs w:val="22"/>
        </w:rPr>
        <w:t>dem</w:t>
      </w:r>
      <w:proofErr w:type="spellEnd"/>
      <w:r>
        <w:rPr>
          <w:sz w:val="22"/>
          <w:szCs w:val="22"/>
        </w:rPr>
        <w:t xml:space="preserve"> </w:t>
      </w:r>
      <w:proofErr w:type="spellStart"/>
      <w:r>
        <w:rPr>
          <w:sz w:val="22"/>
          <w:szCs w:val="22"/>
        </w:rPr>
        <w:t>Protokollantin</w:t>
      </w:r>
      <w:proofErr w:type="gramEnd"/>
      <w:r>
        <w:rPr>
          <w:sz w:val="22"/>
          <w:szCs w:val="22"/>
        </w:rPr>
        <w:t>_Protokollanten</w:t>
      </w:r>
      <w:proofErr w:type="spellEnd"/>
      <w:r>
        <w:rPr>
          <w:sz w:val="22"/>
          <w:szCs w:val="22"/>
        </w:rPr>
        <w:t xml:space="preserve"> sowie von zwei weiteren gewählten Mitgliedern des FRs zu unterschreiben.</w:t>
      </w:r>
    </w:p>
    <w:p w:rsidR="00360BEB" w:rsidRDefault="00360BEB">
      <w:pPr>
        <w:pStyle w:val="Default"/>
        <w:spacing w:line="360" w:lineRule="auto"/>
        <w:jc w:val="both"/>
        <w:rPr>
          <w:sz w:val="22"/>
          <w:szCs w:val="22"/>
        </w:rPr>
      </w:pPr>
    </w:p>
    <w:p w:rsidR="00360BEB" w:rsidRDefault="001E44F6">
      <w:pPr>
        <w:pStyle w:val="Default"/>
        <w:spacing w:line="360" w:lineRule="auto"/>
        <w:jc w:val="both"/>
        <w:rPr>
          <w:b/>
          <w:bCs/>
        </w:rPr>
      </w:pPr>
      <w:r>
        <w:rPr>
          <w:b/>
          <w:bCs/>
        </w:rPr>
        <w:t>§ 3 Referate</w:t>
      </w:r>
    </w:p>
    <w:p w:rsidR="00360BEB" w:rsidRDefault="00360BEB">
      <w:pPr>
        <w:pStyle w:val="Default"/>
        <w:spacing w:line="360" w:lineRule="auto"/>
        <w:jc w:val="both"/>
        <w:rPr>
          <w:b/>
          <w:bCs/>
        </w:rPr>
      </w:pPr>
    </w:p>
    <w:p w:rsidR="00360BEB" w:rsidRDefault="001E44F6">
      <w:pPr>
        <w:pStyle w:val="Default"/>
        <w:spacing w:line="360" w:lineRule="auto"/>
        <w:jc w:val="both"/>
        <w:rPr>
          <w:sz w:val="22"/>
          <w:szCs w:val="22"/>
        </w:rPr>
      </w:pPr>
      <w:r>
        <w:rPr>
          <w:sz w:val="22"/>
          <w:szCs w:val="22"/>
        </w:rPr>
        <w:t xml:space="preserve">(1) Neben den durch die FGVV gewählten Mitgliedern und </w:t>
      </w:r>
      <w:proofErr w:type="spellStart"/>
      <w:r>
        <w:rPr>
          <w:sz w:val="22"/>
          <w:szCs w:val="22"/>
        </w:rPr>
        <w:t>Referent_innen</w:t>
      </w:r>
      <w:proofErr w:type="spellEnd"/>
      <w:r>
        <w:rPr>
          <w:sz w:val="22"/>
          <w:szCs w:val="22"/>
        </w:rPr>
        <w:t xml:space="preserve"> im FR, steht es den gewählten Mitgliedern frei, noch weitere Referate zu benennen und zu besetzen.</w:t>
      </w:r>
    </w:p>
    <w:p w:rsidR="00360BEB" w:rsidRDefault="00360BEB">
      <w:pPr>
        <w:pStyle w:val="Default"/>
        <w:spacing w:line="360" w:lineRule="auto"/>
        <w:jc w:val="both"/>
        <w:rPr>
          <w:sz w:val="22"/>
          <w:szCs w:val="22"/>
        </w:rPr>
      </w:pPr>
    </w:p>
    <w:p w:rsidR="00360BEB" w:rsidRDefault="001E44F6">
      <w:pPr>
        <w:pStyle w:val="Default"/>
        <w:spacing w:line="360" w:lineRule="auto"/>
        <w:jc w:val="both"/>
        <w:rPr>
          <w:sz w:val="22"/>
          <w:szCs w:val="22"/>
        </w:rPr>
      </w:pPr>
      <w:r>
        <w:rPr>
          <w:sz w:val="22"/>
          <w:szCs w:val="22"/>
        </w:rPr>
        <w:t>(2) Über die Einführung des Referats und die Benennung einer ausführenden Person wird auf Antrag eines gewählten Mitglieds in einer regulären Sitzung abgestimmt. Die Wahl erfolgt per einfacher Mehrheit.</w:t>
      </w:r>
    </w:p>
    <w:p w:rsidR="00360BEB" w:rsidRDefault="00360BEB">
      <w:pPr>
        <w:pStyle w:val="Default"/>
        <w:spacing w:line="360" w:lineRule="auto"/>
        <w:jc w:val="both"/>
        <w:rPr>
          <w:sz w:val="22"/>
          <w:szCs w:val="22"/>
        </w:rPr>
      </w:pPr>
    </w:p>
    <w:p w:rsidR="00360BEB" w:rsidRDefault="001E44F6">
      <w:pPr>
        <w:pStyle w:val="Default"/>
        <w:spacing w:line="360" w:lineRule="auto"/>
        <w:ind w:firstLine="16"/>
        <w:jc w:val="both"/>
        <w:rPr>
          <w:b/>
          <w:bCs/>
        </w:rPr>
      </w:pPr>
      <w:r>
        <w:rPr>
          <w:b/>
          <w:bCs/>
        </w:rPr>
        <w:t>§ 4 Sitzungen</w:t>
      </w:r>
    </w:p>
    <w:p w:rsidR="00360BEB" w:rsidRDefault="00360BEB">
      <w:pPr>
        <w:pStyle w:val="Default"/>
        <w:spacing w:line="360" w:lineRule="auto"/>
        <w:ind w:firstLine="16"/>
        <w:jc w:val="both"/>
        <w:rPr>
          <w:b/>
          <w:bCs/>
        </w:rPr>
      </w:pPr>
    </w:p>
    <w:p w:rsidR="00360BEB" w:rsidRDefault="001E44F6">
      <w:pPr>
        <w:pStyle w:val="Default"/>
        <w:spacing w:line="360" w:lineRule="auto"/>
        <w:ind w:firstLine="16"/>
        <w:jc w:val="both"/>
        <w:rPr>
          <w:sz w:val="22"/>
          <w:szCs w:val="22"/>
        </w:rPr>
      </w:pPr>
      <w:r>
        <w:rPr>
          <w:sz w:val="22"/>
          <w:szCs w:val="22"/>
        </w:rPr>
        <w:t>(1) Der FR tagt in der Vorlesungszeit in der Regel zweiwöchentlich.</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sz w:val="22"/>
          <w:szCs w:val="22"/>
        </w:rPr>
      </w:pPr>
      <w:r>
        <w:rPr>
          <w:sz w:val="22"/>
          <w:szCs w:val="22"/>
        </w:rPr>
        <w:t>(2) Der FR muss seine Sitzungstermine für die Fachgruppen öffentlich einsehbar machen.</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sz w:val="22"/>
          <w:szCs w:val="22"/>
        </w:rPr>
      </w:pPr>
      <w:r>
        <w:rPr>
          <w:sz w:val="22"/>
          <w:szCs w:val="22"/>
        </w:rPr>
        <w:t>(3) Die Sitzungen sind hochschulöffentlich. Auf Antrag mindestens der Hälfte der Anwesenden oder dreier gewählter Mitglieder kann die Öffentlichkeit von einzelnen Tagesordnungspunkten oder von der gesamten Sitzung ausgeschlossen werden. Dieser Antrag muss mit einer Zweidrittelmehrheit der gewählten Mitglieder beschlossen werden.</w:t>
      </w:r>
    </w:p>
    <w:p w:rsidR="00360BEB" w:rsidRDefault="001E44F6">
      <w:pPr>
        <w:pStyle w:val="Default"/>
        <w:spacing w:line="360" w:lineRule="auto"/>
        <w:ind w:firstLine="16"/>
        <w:jc w:val="both"/>
        <w:rPr>
          <w:sz w:val="22"/>
          <w:szCs w:val="22"/>
        </w:rPr>
      </w:pPr>
      <w:r>
        <w:rPr>
          <w:sz w:val="22"/>
          <w:szCs w:val="22"/>
        </w:rPr>
        <w:t xml:space="preserve">(4) </w:t>
      </w:r>
      <w:proofErr w:type="spellStart"/>
      <w:r>
        <w:rPr>
          <w:sz w:val="22"/>
          <w:szCs w:val="22"/>
        </w:rPr>
        <w:t>Vertreter_innen</w:t>
      </w:r>
      <w:proofErr w:type="spellEnd"/>
      <w:r>
        <w:rPr>
          <w:sz w:val="22"/>
          <w:szCs w:val="22"/>
        </w:rPr>
        <w:t xml:space="preserve"> der Fachgruppen können nur bei Verstoß gegen die Geschäftsordnung von der Sitzung ausgeschlossen werden.</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b/>
          <w:bCs/>
          <w:sz w:val="22"/>
          <w:szCs w:val="22"/>
        </w:rPr>
      </w:pPr>
      <w:r>
        <w:rPr>
          <w:b/>
          <w:bCs/>
          <w:sz w:val="22"/>
          <w:szCs w:val="22"/>
        </w:rPr>
        <w:lastRenderedPageBreak/>
        <w:t>§ 5 Hausrecht</w:t>
      </w:r>
    </w:p>
    <w:p w:rsidR="00360BEB" w:rsidRDefault="00360BEB">
      <w:pPr>
        <w:pStyle w:val="Default"/>
        <w:spacing w:line="360" w:lineRule="auto"/>
        <w:ind w:firstLine="16"/>
        <w:jc w:val="both"/>
        <w:rPr>
          <w:b/>
          <w:bCs/>
          <w:sz w:val="22"/>
          <w:szCs w:val="22"/>
        </w:rPr>
      </w:pPr>
    </w:p>
    <w:p w:rsidR="00360BEB" w:rsidRDefault="001E44F6">
      <w:pPr>
        <w:pStyle w:val="Default"/>
        <w:spacing w:line="360" w:lineRule="auto"/>
        <w:ind w:firstLine="16"/>
        <w:jc w:val="both"/>
        <w:rPr>
          <w:sz w:val="22"/>
          <w:szCs w:val="22"/>
        </w:rPr>
      </w:pPr>
      <w:r>
        <w:rPr>
          <w:sz w:val="22"/>
          <w:szCs w:val="22"/>
        </w:rPr>
        <w:t>(1) Der FR besitzt das Hausrecht in den Räumlichkeiten des FRs und auf Veranstaltungen die von diesem organisiert werden.</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sz w:val="22"/>
          <w:szCs w:val="22"/>
        </w:rPr>
      </w:pPr>
      <w:r>
        <w:rPr>
          <w:sz w:val="22"/>
          <w:szCs w:val="22"/>
        </w:rPr>
        <w:t xml:space="preserve">(2) </w:t>
      </w:r>
      <w:proofErr w:type="gramStart"/>
      <w:r>
        <w:rPr>
          <w:sz w:val="22"/>
          <w:szCs w:val="22"/>
        </w:rPr>
        <w:t xml:space="preserve">Die </w:t>
      </w:r>
      <w:proofErr w:type="spellStart"/>
      <w:r>
        <w:rPr>
          <w:sz w:val="22"/>
          <w:szCs w:val="22"/>
        </w:rPr>
        <w:t>Referent</w:t>
      </w:r>
      <w:proofErr w:type="gramEnd"/>
      <w:r>
        <w:rPr>
          <w:sz w:val="22"/>
          <w:szCs w:val="22"/>
        </w:rPr>
        <w:t>_innen</w:t>
      </w:r>
      <w:proofErr w:type="spellEnd"/>
      <w:r>
        <w:rPr>
          <w:sz w:val="22"/>
          <w:szCs w:val="22"/>
        </w:rPr>
        <w:t xml:space="preserve"> und gewählten Mitglieder haben das Recht, Personen, die durch rassistisches, sexistisches, antisemitisches oder diskriminierendes Verhalten einer anderen Art auffallen oder beim Vorliegen anderer schwerwiegender Gründe, Hausverbot in den Räumlichkeiten des FRs zu erteilen. Der Beschluss des Hausverbots ist den betroffenen Personen und dem Plenum in geeigneter Weise mitzuteilen.</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sz w:val="22"/>
          <w:szCs w:val="22"/>
        </w:rPr>
      </w:pPr>
      <w:r>
        <w:rPr>
          <w:sz w:val="22"/>
          <w:szCs w:val="22"/>
        </w:rPr>
        <w:t>(3) Mitglieder von rassistischen, sexistischen, antisemitischen oder geschichtsrevisionistischen Vereinen oder Organisationen und Verbindungen haben generell Hausverbot in den Räumen des FRs und auf deren von diesen organisierten Veranstaltungen.</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pPr>
      <w:r>
        <w:rPr>
          <w:sz w:val="22"/>
          <w:szCs w:val="22"/>
        </w:rPr>
        <w:t>(4) § 4 Absatz 4 findet unverändert Anwendung.</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b/>
          <w:bCs/>
        </w:rPr>
      </w:pPr>
      <w:r>
        <w:rPr>
          <w:b/>
          <w:bCs/>
        </w:rPr>
        <w:t>§ 6 Sitzungsleitung</w:t>
      </w:r>
    </w:p>
    <w:p w:rsidR="00360BEB" w:rsidRDefault="00360BEB">
      <w:pPr>
        <w:pStyle w:val="Default"/>
        <w:spacing w:line="360" w:lineRule="auto"/>
        <w:ind w:firstLine="16"/>
        <w:jc w:val="both"/>
        <w:rPr>
          <w:b/>
          <w:bCs/>
        </w:rPr>
      </w:pPr>
    </w:p>
    <w:p w:rsidR="00360BEB" w:rsidRDefault="001E44F6">
      <w:pPr>
        <w:pStyle w:val="Default"/>
        <w:spacing w:line="360" w:lineRule="auto"/>
        <w:ind w:firstLine="16"/>
        <w:jc w:val="both"/>
        <w:rPr>
          <w:sz w:val="22"/>
          <w:szCs w:val="22"/>
        </w:rPr>
      </w:pPr>
      <w:r>
        <w:rPr>
          <w:sz w:val="22"/>
          <w:szCs w:val="22"/>
        </w:rPr>
        <w:t>(1) Die Sitzungsleitung übt für die Dauer der jeweiligen Sitzung das Hausrecht aus.</w:t>
      </w:r>
    </w:p>
    <w:p w:rsidR="00360BEB" w:rsidRDefault="00360BEB">
      <w:pPr>
        <w:pStyle w:val="Default"/>
        <w:spacing w:line="360" w:lineRule="auto"/>
        <w:ind w:firstLine="16"/>
        <w:jc w:val="both"/>
        <w:rPr>
          <w:sz w:val="22"/>
          <w:szCs w:val="22"/>
        </w:rPr>
      </w:pPr>
    </w:p>
    <w:p w:rsidR="00360BEB" w:rsidRDefault="00360BEB">
      <w:pPr>
        <w:pStyle w:val="Default"/>
        <w:spacing w:line="360" w:lineRule="auto"/>
        <w:ind w:firstLine="16"/>
        <w:jc w:val="both"/>
        <w:rPr>
          <w:sz w:val="22"/>
          <w:szCs w:val="22"/>
        </w:rPr>
      </w:pP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b/>
          <w:bCs/>
        </w:rPr>
      </w:pPr>
      <w:r>
        <w:rPr>
          <w:b/>
          <w:bCs/>
        </w:rPr>
        <w:t>§ 7 Beschlussfähigkeit</w:t>
      </w:r>
    </w:p>
    <w:p w:rsidR="00360BEB" w:rsidRDefault="00360BEB">
      <w:pPr>
        <w:pStyle w:val="Default"/>
        <w:spacing w:line="360" w:lineRule="auto"/>
        <w:ind w:firstLine="16"/>
        <w:jc w:val="both"/>
        <w:rPr>
          <w:b/>
          <w:bCs/>
        </w:rPr>
      </w:pPr>
    </w:p>
    <w:p w:rsidR="00360BEB" w:rsidRDefault="001E44F6">
      <w:pPr>
        <w:pStyle w:val="Default"/>
        <w:spacing w:line="360" w:lineRule="auto"/>
        <w:ind w:firstLine="16"/>
        <w:jc w:val="both"/>
        <w:rPr>
          <w:sz w:val="22"/>
          <w:szCs w:val="22"/>
        </w:rPr>
      </w:pPr>
      <w:r>
        <w:rPr>
          <w:sz w:val="22"/>
          <w:szCs w:val="22"/>
        </w:rPr>
        <w:t xml:space="preserve">(1) Der </w:t>
      </w:r>
      <w:proofErr w:type="spellStart"/>
      <w:r>
        <w:rPr>
          <w:sz w:val="22"/>
          <w:szCs w:val="22"/>
        </w:rPr>
        <w:t>Fachrat</w:t>
      </w:r>
      <w:proofErr w:type="spellEnd"/>
      <w:r>
        <w:rPr>
          <w:sz w:val="22"/>
          <w:szCs w:val="22"/>
        </w:rPr>
        <w:t xml:space="preserve"> steht </w:t>
      </w:r>
      <w:proofErr w:type="gramStart"/>
      <w:r>
        <w:rPr>
          <w:sz w:val="22"/>
          <w:szCs w:val="22"/>
        </w:rPr>
        <w:t xml:space="preserve">allen </w:t>
      </w:r>
      <w:proofErr w:type="spellStart"/>
      <w:r>
        <w:rPr>
          <w:sz w:val="22"/>
          <w:szCs w:val="22"/>
        </w:rPr>
        <w:t>Student</w:t>
      </w:r>
      <w:proofErr w:type="gramEnd"/>
      <w:r>
        <w:rPr>
          <w:sz w:val="22"/>
          <w:szCs w:val="22"/>
        </w:rPr>
        <w:t>_innen</w:t>
      </w:r>
      <w:proofErr w:type="spellEnd"/>
      <w:r>
        <w:rPr>
          <w:sz w:val="22"/>
          <w:szCs w:val="22"/>
        </w:rPr>
        <w:t xml:space="preserve"> der eingeschlossenen Fachgruppen offen. </w:t>
      </w:r>
      <w:proofErr w:type="gramStart"/>
      <w:r>
        <w:rPr>
          <w:sz w:val="22"/>
          <w:szCs w:val="22"/>
        </w:rPr>
        <w:t xml:space="preserve">Alle anwesenden </w:t>
      </w:r>
      <w:proofErr w:type="spellStart"/>
      <w:r>
        <w:rPr>
          <w:sz w:val="22"/>
          <w:szCs w:val="22"/>
        </w:rPr>
        <w:t>Student</w:t>
      </w:r>
      <w:proofErr w:type="gramEnd"/>
      <w:r>
        <w:rPr>
          <w:sz w:val="22"/>
          <w:szCs w:val="22"/>
        </w:rPr>
        <w:t>_innen</w:t>
      </w:r>
      <w:proofErr w:type="spellEnd"/>
      <w:r>
        <w:rPr>
          <w:sz w:val="22"/>
          <w:szCs w:val="22"/>
        </w:rPr>
        <w:t xml:space="preserve"> der Fachgruppen sind stimmberechtigt. Ausgenommen ist die Änderung dieser GO. Eine Änderung der GO bedarf einer Zweidrittelmehrheit der gewählten Mitglieder des FRs.</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sz w:val="22"/>
          <w:szCs w:val="22"/>
        </w:rPr>
      </w:pPr>
      <w:r>
        <w:rPr>
          <w:sz w:val="22"/>
          <w:szCs w:val="22"/>
        </w:rPr>
        <w:t>(2) Auf Antrag einer Zweidrittelmehrheit der gewählten Mitglieder sind zum vorliegenden Tagesordnungspunkt nur die gewählten Mitglieder stimmberechtigt.</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sz w:val="22"/>
          <w:szCs w:val="22"/>
        </w:rPr>
      </w:pPr>
      <w:r>
        <w:rPr>
          <w:sz w:val="22"/>
          <w:szCs w:val="22"/>
        </w:rPr>
        <w:t>(3) Der FR ist beschlussfähig, wenn wenigstens drei Mitglieder der Fachgruppe anwesend sind. Davon müssen zwei gewählte Mitglieder sein.</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sz w:val="22"/>
          <w:szCs w:val="22"/>
        </w:rPr>
      </w:pPr>
      <w:r>
        <w:rPr>
          <w:sz w:val="22"/>
          <w:szCs w:val="22"/>
        </w:rPr>
        <w:t>(4) Die Sitzungsleitung stellt am Anfang der Sitzung die Beschlussfähigkeit fest.</w:t>
      </w:r>
    </w:p>
    <w:p w:rsidR="001771CF" w:rsidRDefault="001771CF">
      <w:pPr>
        <w:pStyle w:val="Default"/>
        <w:spacing w:line="360" w:lineRule="auto"/>
        <w:ind w:firstLine="16"/>
        <w:jc w:val="both"/>
        <w:rPr>
          <w:sz w:val="22"/>
          <w:szCs w:val="22"/>
        </w:rPr>
      </w:pPr>
    </w:p>
    <w:p w:rsidR="001771CF" w:rsidRDefault="001771CF">
      <w:pPr>
        <w:pStyle w:val="Default"/>
        <w:spacing w:line="360" w:lineRule="auto"/>
        <w:ind w:firstLine="16"/>
        <w:jc w:val="both"/>
        <w:rPr>
          <w:sz w:val="22"/>
          <w:szCs w:val="22"/>
        </w:rPr>
      </w:pP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b/>
          <w:bCs/>
        </w:rPr>
      </w:pPr>
      <w:r>
        <w:rPr>
          <w:b/>
          <w:bCs/>
        </w:rPr>
        <w:lastRenderedPageBreak/>
        <w:t>§ 8 Anträge</w:t>
      </w:r>
    </w:p>
    <w:p w:rsidR="00360BEB" w:rsidRDefault="00360BEB">
      <w:pPr>
        <w:pStyle w:val="Default"/>
        <w:spacing w:line="360" w:lineRule="auto"/>
        <w:ind w:firstLine="16"/>
        <w:jc w:val="both"/>
        <w:rPr>
          <w:b/>
          <w:bCs/>
        </w:rPr>
      </w:pPr>
    </w:p>
    <w:p w:rsidR="00360BEB" w:rsidRDefault="001E44F6">
      <w:pPr>
        <w:pStyle w:val="Default"/>
        <w:spacing w:line="360" w:lineRule="auto"/>
        <w:ind w:firstLine="16"/>
        <w:jc w:val="both"/>
        <w:rPr>
          <w:sz w:val="22"/>
          <w:szCs w:val="22"/>
        </w:rPr>
      </w:pPr>
      <w:r>
        <w:rPr>
          <w:sz w:val="22"/>
          <w:szCs w:val="22"/>
        </w:rPr>
        <w:t>(1) Anträge bedürfen keiner bestimmten Form.</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sz w:val="22"/>
          <w:szCs w:val="22"/>
        </w:rPr>
      </w:pPr>
      <w:r>
        <w:rPr>
          <w:sz w:val="22"/>
          <w:szCs w:val="22"/>
        </w:rPr>
        <w:t xml:space="preserve">(2) </w:t>
      </w:r>
      <w:proofErr w:type="spellStart"/>
      <w:r>
        <w:rPr>
          <w:sz w:val="22"/>
          <w:szCs w:val="22"/>
        </w:rPr>
        <w:t>Jede_r</w:t>
      </w:r>
      <w:proofErr w:type="spellEnd"/>
      <w:r>
        <w:rPr>
          <w:sz w:val="22"/>
          <w:szCs w:val="22"/>
        </w:rPr>
        <w:t xml:space="preserve"> </w:t>
      </w:r>
      <w:proofErr w:type="spellStart"/>
      <w:r>
        <w:rPr>
          <w:sz w:val="22"/>
          <w:szCs w:val="22"/>
        </w:rPr>
        <w:t>Redner_in</w:t>
      </w:r>
      <w:proofErr w:type="spellEnd"/>
      <w:r>
        <w:rPr>
          <w:sz w:val="22"/>
          <w:szCs w:val="22"/>
        </w:rPr>
        <w:t xml:space="preserve"> hat nur zu dem gerade behandelten Tagesordnungspunkt zu sprechen.</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sz w:val="22"/>
          <w:szCs w:val="22"/>
        </w:rPr>
      </w:pPr>
      <w:r>
        <w:rPr>
          <w:sz w:val="22"/>
          <w:szCs w:val="22"/>
        </w:rPr>
        <w:t xml:space="preserve">(3) Die Reihenfolge der </w:t>
      </w:r>
      <w:proofErr w:type="spellStart"/>
      <w:r>
        <w:rPr>
          <w:sz w:val="22"/>
          <w:szCs w:val="22"/>
        </w:rPr>
        <w:t>Redner_innen</w:t>
      </w:r>
      <w:proofErr w:type="spellEnd"/>
      <w:r>
        <w:rPr>
          <w:sz w:val="22"/>
          <w:szCs w:val="22"/>
        </w:rPr>
        <w:t xml:space="preserve"> wird durch die Sitzungsleitung geregelt.</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sz w:val="22"/>
          <w:szCs w:val="22"/>
        </w:rPr>
      </w:pPr>
      <w:r>
        <w:rPr>
          <w:sz w:val="22"/>
          <w:szCs w:val="22"/>
        </w:rPr>
        <w:t xml:space="preserve">(4) Über Anträge wird </w:t>
      </w:r>
      <w:r w:rsidR="0029312D">
        <w:rPr>
          <w:sz w:val="22"/>
          <w:szCs w:val="22"/>
        </w:rPr>
        <w:t>durch einen Mehrheitsbeschluss</w:t>
      </w:r>
      <w:r>
        <w:rPr>
          <w:sz w:val="22"/>
          <w:szCs w:val="22"/>
        </w:rPr>
        <w:t xml:space="preserve"> im Anschluss der Diskussion entschieden.</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b/>
          <w:bCs/>
        </w:rPr>
      </w:pPr>
      <w:r>
        <w:rPr>
          <w:b/>
          <w:bCs/>
        </w:rPr>
        <w:t>§ 9 Mehrheitsermittlung</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sz w:val="22"/>
          <w:szCs w:val="22"/>
        </w:rPr>
      </w:pPr>
      <w:r>
        <w:rPr>
          <w:sz w:val="22"/>
          <w:szCs w:val="22"/>
        </w:rPr>
        <w:t>(1) Der FR entscheidet mit der einfachen Mehrheit der abgegebenen Stimmen. Eine einfache Mehrheit bedeutet, dass die Zahl der „Ja-Stimmen“ die der „Nein-Stimmen“ überwiegt.</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sz w:val="22"/>
          <w:szCs w:val="22"/>
        </w:rPr>
      </w:pPr>
      <w:r>
        <w:rPr>
          <w:sz w:val="22"/>
          <w:szCs w:val="22"/>
        </w:rPr>
        <w:t>(2) Ist eine Zweidrittelmehrheit erforderlich, so muss die Zahl der „Ja-Stimmen“ mindestens das Doppelte der Zahl der „Nein-Stimmen“ betragen.</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sz w:val="22"/>
          <w:szCs w:val="22"/>
        </w:rPr>
      </w:pPr>
      <w:r>
        <w:rPr>
          <w:sz w:val="22"/>
          <w:szCs w:val="22"/>
        </w:rPr>
        <w:t>(3) Bei Stimmengleichheit ist der Antrag abgelehnt.</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b/>
          <w:bCs/>
        </w:rPr>
      </w:pPr>
      <w:r>
        <w:rPr>
          <w:b/>
          <w:bCs/>
        </w:rPr>
        <w:t>§ 10 Stimmenabgabe</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sz w:val="22"/>
          <w:szCs w:val="22"/>
        </w:rPr>
      </w:pPr>
      <w:r>
        <w:rPr>
          <w:sz w:val="22"/>
          <w:szCs w:val="22"/>
        </w:rPr>
        <w:t>Die Stimmenabgabe erfolgt per einfaches Handzeichen. Ist die Anzahl der Stimmen nicht eindeutig feststellbar, so wird namentlich mit Stimmzetteln abgestimmt.</w:t>
      </w:r>
    </w:p>
    <w:p w:rsidR="001771CF" w:rsidRDefault="001771CF">
      <w:pPr>
        <w:pStyle w:val="Default"/>
        <w:spacing w:line="360" w:lineRule="auto"/>
        <w:ind w:firstLine="16"/>
        <w:jc w:val="both"/>
        <w:rPr>
          <w:sz w:val="22"/>
          <w:szCs w:val="22"/>
        </w:rPr>
      </w:pPr>
    </w:p>
    <w:p w:rsidR="00360BEB" w:rsidRDefault="001E44F6">
      <w:pPr>
        <w:pStyle w:val="Default"/>
        <w:spacing w:line="360" w:lineRule="auto"/>
        <w:ind w:firstLine="16"/>
        <w:jc w:val="both"/>
        <w:rPr>
          <w:b/>
          <w:bCs/>
        </w:rPr>
      </w:pPr>
      <w:r>
        <w:rPr>
          <w:b/>
          <w:bCs/>
        </w:rPr>
        <w:t>§ 11 Protokoll</w:t>
      </w:r>
    </w:p>
    <w:p w:rsidR="00360BEB" w:rsidRDefault="00360BEB">
      <w:pPr>
        <w:pStyle w:val="Default"/>
        <w:spacing w:line="360" w:lineRule="auto"/>
        <w:ind w:firstLine="16"/>
        <w:jc w:val="both"/>
        <w:rPr>
          <w:b/>
          <w:bCs/>
        </w:rPr>
      </w:pPr>
    </w:p>
    <w:p w:rsidR="00360BEB" w:rsidRDefault="001E44F6">
      <w:pPr>
        <w:pStyle w:val="Default"/>
        <w:spacing w:line="360" w:lineRule="auto"/>
        <w:ind w:firstLine="16"/>
        <w:jc w:val="both"/>
        <w:rPr>
          <w:sz w:val="22"/>
          <w:szCs w:val="22"/>
        </w:rPr>
      </w:pPr>
      <w:r>
        <w:rPr>
          <w:sz w:val="22"/>
          <w:szCs w:val="22"/>
        </w:rPr>
        <w:t xml:space="preserve">(1) Von jeder Sitzung des FRs ist ein wahrheitsgetreues und sinngemäßes Ergebnisprotokoll anzufertigen, das eine Aufzählung der Anwesenden beinhalten muss. Auf Wunsch ist eine Aussage eines Anwesenden wörtlich ins Protokoll aufzunehmen. </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sz w:val="22"/>
          <w:szCs w:val="22"/>
        </w:rPr>
      </w:pPr>
      <w:r>
        <w:rPr>
          <w:sz w:val="22"/>
          <w:szCs w:val="22"/>
        </w:rPr>
        <w:t>(2) Die Verantwortung für die Protokollführung liegt bei der Sitzungsleitung und den anwesenden gewählten Mitgliedern des FRs. Die Protokollführung kann an anwesende Personen delegiert werden.</w:t>
      </w:r>
    </w:p>
    <w:p w:rsidR="00360BEB" w:rsidRDefault="00360BEB">
      <w:pPr>
        <w:pStyle w:val="Default"/>
        <w:spacing w:line="360" w:lineRule="auto"/>
        <w:ind w:firstLine="16"/>
        <w:jc w:val="both"/>
        <w:rPr>
          <w:sz w:val="22"/>
          <w:szCs w:val="22"/>
        </w:rPr>
      </w:pPr>
    </w:p>
    <w:p w:rsidR="00360BEB" w:rsidRDefault="001E44F6">
      <w:pPr>
        <w:pStyle w:val="Default"/>
        <w:spacing w:line="360" w:lineRule="auto"/>
        <w:ind w:firstLine="16"/>
        <w:jc w:val="both"/>
        <w:rPr>
          <w:sz w:val="22"/>
          <w:szCs w:val="22"/>
        </w:rPr>
      </w:pPr>
      <w:r>
        <w:rPr>
          <w:sz w:val="22"/>
          <w:szCs w:val="22"/>
        </w:rPr>
        <w:t>(3) Die Protokolle werden archiviert und ortsüblich in geeigneter Form zugänglich gemacht. Personalia und Finanzen sowie auf Antrag weiter TOPs sind intern zu behandeln.</w:t>
      </w:r>
    </w:p>
    <w:p w:rsidR="00360BEB" w:rsidRDefault="00360BEB">
      <w:pPr>
        <w:pStyle w:val="Default"/>
        <w:spacing w:line="360" w:lineRule="auto"/>
        <w:ind w:firstLine="16"/>
        <w:jc w:val="both"/>
        <w:rPr>
          <w:sz w:val="22"/>
          <w:szCs w:val="22"/>
        </w:rPr>
      </w:pPr>
    </w:p>
    <w:p w:rsidR="001771CF" w:rsidRDefault="001771CF">
      <w:pPr>
        <w:pStyle w:val="Default"/>
        <w:spacing w:line="360" w:lineRule="auto"/>
        <w:ind w:firstLine="16"/>
        <w:jc w:val="both"/>
        <w:rPr>
          <w:sz w:val="22"/>
          <w:szCs w:val="22"/>
        </w:rPr>
      </w:pPr>
      <w:bookmarkStart w:id="0" w:name="_GoBack"/>
      <w:bookmarkEnd w:id="0"/>
    </w:p>
    <w:p w:rsidR="00360BEB" w:rsidRDefault="001E44F6">
      <w:pPr>
        <w:pStyle w:val="Default"/>
        <w:spacing w:line="360" w:lineRule="auto"/>
        <w:jc w:val="both"/>
        <w:rPr>
          <w:b/>
          <w:bCs/>
        </w:rPr>
      </w:pPr>
      <w:r>
        <w:rPr>
          <w:b/>
          <w:bCs/>
        </w:rPr>
        <w:lastRenderedPageBreak/>
        <w:t>§ 12 Weitere Bestimmungen</w:t>
      </w:r>
    </w:p>
    <w:p w:rsidR="00360BEB" w:rsidRDefault="00360BEB">
      <w:pPr>
        <w:pStyle w:val="Default"/>
        <w:spacing w:line="360" w:lineRule="auto"/>
        <w:jc w:val="both"/>
        <w:rPr>
          <w:sz w:val="22"/>
          <w:szCs w:val="22"/>
        </w:rPr>
      </w:pPr>
    </w:p>
    <w:p w:rsidR="00360BEB" w:rsidRDefault="001E44F6">
      <w:pPr>
        <w:pStyle w:val="Default"/>
        <w:spacing w:line="360" w:lineRule="auto"/>
        <w:jc w:val="both"/>
        <w:rPr>
          <w:sz w:val="22"/>
          <w:szCs w:val="22"/>
        </w:rPr>
      </w:pPr>
      <w:r>
        <w:rPr>
          <w:sz w:val="22"/>
          <w:szCs w:val="22"/>
        </w:rPr>
        <w:t>Werden in dieser Geschäftsordnung keine abweichenden Regelungen getroffen, gilt die Geschäftsordnung des Studentischen Rates entsprechend.</w:t>
      </w:r>
    </w:p>
    <w:p w:rsidR="00360BEB" w:rsidRDefault="00360BEB">
      <w:pPr>
        <w:pStyle w:val="Default"/>
        <w:spacing w:line="360" w:lineRule="auto"/>
        <w:jc w:val="both"/>
        <w:rPr>
          <w:sz w:val="22"/>
          <w:szCs w:val="22"/>
        </w:rPr>
      </w:pPr>
    </w:p>
    <w:p w:rsidR="00360BEB" w:rsidRDefault="001E44F6">
      <w:pPr>
        <w:pStyle w:val="Default"/>
        <w:spacing w:line="360" w:lineRule="auto"/>
        <w:jc w:val="both"/>
        <w:rPr>
          <w:b/>
          <w:bCs/>
        </w:rPr>
      </w:pPr>
      <w:r>
        <w:rPr>
          <w:b/>
          <w:bCs/>
        </w:rPr>
        <w:t>§ 13 Salvatorische Klausel</w:t>
      </w:r>
    </w:p>
    <w:p w:rsidR="00360BEB" w:rsidRDefault="00360BEB">
      <w:pPr>
        <w:pStyle w:val="Default"/>
        <w:spacing w:line="360" w:lineRule="auto"/>
        <w:jc w:val="both"/>
        <w:rPr>
          <w:sz w:val="22"/>
          <w:szCs w:val="22"/>
        </w:rPr>
      </w:pPr>
    </w:p>
    <w:p w:rsidR="00360BEB" w:rsidRDefault="001E44F6">
      <w:pPr>
        <w:pStyle w:val="Default"/>
        <w:spacing w:line="360" w:lineRule="auto"/>
        <w:jc w:val="both"/>
        <w:rPr>
          <w:sz w:val="22"/>
          <w:szCs w:val="22"/>
        </w:rPr>
      </w:pPr>
      <w:r>
        <w:rPr>
          <w:sz w:val="22"/>
          <w:szCs w:val="22"/>
        </w:rPr>
        <w:t xml:space="preserve">Sollten einzelne Bestimmungen dieser GO unwirksam sein, so berührt dies nicht die Wirksamkeit der übrigen Bestimmungen. Unwirksame Bestimmungen sind auf der nächsten Sitzung des </w:t>
      </w:r>
      <w:proofErr w:type="spellStart"/>
      <w:r>
        <w:rPr>
          <w:sz w:val="22"/>
          <w:szCs w:val="22"/>
        </w:rPr>
        <w:t>Fachrats</w:t>
      </w:r>
      <w:proofErr w:type="spellEnd"/>
      <w:r>
        <w:rPr>
          <w:sz w:val="22"/>
          <w:szCs w:val="22"/>
        </w:rPr>
        <w:t xml:space="preserve"> unverzüglich zu ändern.</w:t>
      </w:r>
    </w:p>
    <w:p w:rsidR="00360BEB" w:rsidRDefault="00360BEB">
      <w:pPr>
        <w:pStyle w:val="Default"/>
        <w:spacing w:line="360" w:lineRule="auto"/>
        <w:jc w:val="both"/>
        <w:rPr>
          <w:sz w:val="22"/>
          <w:szCs w:val="22"/>
        </w:rPr>
      </w:pPr>
    </w:p>
    <w:p w:rsidR="00360BEB" w:rsidRDefault="001E44F6">
      <w:pPr>
        <w:pStyle w:val="Default"/>
        <w:spacing w:line="360" w:lineRule="auto"/>
        <w:jc w:val="both"/>
        <w:rPr>
          <w:b/>
          <w:bCs/>
        </w:rPr>
      </w:pPr>
      <w:r>
        <w:rPr>
          <w:b/>
          <w:bCs/>
        </w:rPr>
        <w:t>§ 14 Inkrafttreten und Änderungen</w:t>
      </w:r>
    </w:p>
    <w:p w:rsidR="00360BEB" w:rsidRDefault="00360BEB">
      <w:pPr>
        <w:pStyle w:val="Default"/>
        <w:spacing w:line="360" w:lineRule="auto"/>
        <w:jc w:val="both"/>
        <w:rPr>
          <w:sz w:val="22"/>
          <w:szCs w:val="22"/>
        </w:rPr>
      </w:pPr>
    </w:p>
    <w:p w:rsidR="00360BEB" w:rsidRDefault="001E44F6">
      <w:pPr>
        <w:pStyle w:val="Default"/>
        <w:spacing w:line="360" w:lineRule="auto"/>
        <w:jc w:val="both"/>
        <w:rPr>
          <w:sz w:val="22"/>
          <w:szCs w:val="22"/>
        </w:rPr>
      </w:pPr>
      <w:r>
        <w:rPr>
          <w:sz w:val="22"/>
          <w:szCs w:val="22"/>
        </w:rPr>
        <w:t>(1) Diese GO tritt mit ihrem Beschluss in der konstituierenden Sitzung des Organs in Kraft. Sie ist im AStA beim zuständigen Referat für Fachschaften zwecks Archivierung einzureichen.</w:t>
      </w:r>
    </w:p>
    <w:p w:rsidR="00360BEB" w:rsidRDefault="00360BEB">
      <w:pPr>
        <w:pStyle w:val="Default"/>
        <w:spacing w:line="360" w:lineRule="auto"/>
        <w:jc w:val="both"/>
        <w:rPr>
          <w:sz w:val="22"/>
          <w:szCs w:val="22"/>
        </w:rPr>
      </w:pPr>
    </w:p>
    <w:p w:rsidR="00360BEB" w:rsidRDefault="001E44F6">
      <w:pPr>
        <w:pStyle w:val="Default"/>
        <w:spacing w:line="360" w:lineRule="auto"/>
        <w:jc w:val="both"/>
        <w:rPr>
          <w:sz w:val="22"/>
          <w:szCs w:val="22"/>
        </w:rPr>
      </w:pPr>
      <w:r>
        <w:rPr>
          <w:sz w:val="22"/>
          <w:szCs w:val="22"/>
        </w:rPr>
        <w:t>(2) Änderungen dieser GO sind auf der FGVV zu diskutieren und mit einer Mehrheit von zwei Dritteln der Anwesenden zu beschließen.</w:t>
      </w:r>
    </w:p>
    <w:p w:rsidR="00360BEB" w:rsidRDefault="00360BEB">
      <w:pPr>
        <w:pStyle w:val="Default"/>
        <w:spacing w:line="360" w:lineRule="auto"/>
        <w:jc w:val="both"/>
        <w:rPr>
          <w:sz w:val="22"/>
          <w:szCs w:val="22"/>
        </w:rPr>
      </w:pPr>
    </w:p>
    <w:p w:rsidR="00360BEB" w:rsidRDefault="001E44F6">
      <w:pPr>
        <w:pStyle w:val="Default"/>
        <w:spacing w:line="360" w:lineRule="auto"/>
        <w:ind w:firstLine="16"/>
        <w:jc w:val="both"/>
      </w:pPr>
      <w:r>
        <w:rPr>
          <w:sz w:val="22"/>
          <w:szCs w:val="22"/>
        </w:rPr>
        <w:t>(3) Die neue GO ist daraufhin ebenso einzureichen.</w:t>
      </w:r>
    </w:p>
    <w:sectPr w:rsidR="00360BEB">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28D" w:rsidRDefault="00B5728D">
      <w:r>
        <w:separator/>
      </w:r>
    </w:p>
  </w:endnote>
  <w:endnote w:type="continuationSeparator" w:id="0">
    <w:p w:rsidR="00B5728D" w:rsidRDefault="00B5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28D" w:rsidRDefault="00B5728D">
      <w:r>
        <w:rPr>
          <w:color w:val="000000"/>
        </w:rPr>
        <w:separator/>
      </w:r>
    </w:p>
  </w:footnote>
  <w:footnote w:type="continuationSeparator" w:id="0">
    <w:p w:rsidR="00B5728D" w:rsidRDefault="00B57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D0AD6"/>
    <w:multiLevelType w:val="multilevel"/>
    <w:tmpl w:val="B07C0C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55931DE9"/>
    <w:multiLevelType w:val="multilevel"/>
    <w:tmpl w:val="5F9ECCA8"/>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BEB"/>
    <w:rsid w:val="001771CF"/>
    <w:rsid w:val="001E44F6"/>
    <w:rsid w:val="001F0063"/>
    <w:rsid w:val="0029312D"/>
    <w:rsid w:val="00360BEB"/>
    <w:rsid w:val="006C6453"/>
    <w:rsid w:val="00B5728D"/>
    <w:rsid w:val="00BF59D4"/>
    <w:rsid w:val="00C876FF"/>
    <w:rsid w:val="00D02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6B1D"/>
  <w15:docId w15:val="{A03438CE-889F-4730-BEFA-6EC35BE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Default">
    <w:name w:val="Default"/>
    <w:basedOn w:val="Standard"/>
    <w:pPr>
      <w:autoSpaceDE w:val="0"/>
    </w:pPr>
    <w:rPr>
      <w:rFonts w:eastAsia="Times New Roman" w:cs="Times New Roman"/>
      <w:color w:val="000000"/>
      <w:lang w:eastAsia="ja-JP" w:bidi="fa-IR"/>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6444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Klose</cp:lastModifiedBy>
  <cp:revision>4</cp:revision>
  <dcterms:created xsi:type="dcterms:W3CDTF">2019-04-24T14:59:00Z</dcterms:created>
  <dcterms:modified xsi:type="dcterms:W3CDTF">2019-05-15T13:19:00Z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